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EB" w:rsidRPr="00681243" w:rsidRDefault="00A26FEB">
      <w:pPr>
        <w:rPr>
          <w:sz w:val="40"/>
          <w:szCs w:val="40"/>
        </w:rPr>
      </w:pPr>
    </w:p>
    <w:p w:rsidR="00A26FEB" w:rsidRPr="00681243" w:rsidRDefault="00A26FEB" w:rsidP="00681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548DD4" w:themeColor="text2" w:themeTint="99"/>
          <w:sz w:val="40"/>
          <w:szCs w:val="40"/>
        </w:rPr>
      </w:pPr>
      <w:r w:rsidRPr="00681243">
        <w:rPr>
          <w:b/>
          <w:color w:val="548DD4" w:themeColor="text2" w:themeTint="99"/>
          <w:sz w:val="40"/>
          <w:szCs w:val="40"/>
        </w:rPr>
        <w:t>Turkey at the threshold of a new age</w:t>
      </w:r>
    </w:p>
    <w:p w:rsidR="00A26FEB" w:rsidRPr="00681243" w:rsidRDefault="00A26FEB">
      <w:pPr>
        <w:rPr>
          <w:sz w:val="40"/>
          <w:szCs w:val="40"/>
        </w:rPr>
      </w:pPr>
    </w:p>
    <w:p w:rsidR="00A26FEB" w:rsidRPr="00681243" w:rsidRDefault="00A26FEB">
      <w:pPr>
        <w:rPr>
          <w:sz w:val="40"/>
          <w:szCs w:val="40"/>
        </w:rPr>
      </w:pPr>
    </w:p>
    <w:p w:rsidR="00A26FEB" w:rsidRPr="00681243" w:rsidRDefault="00A26FEB" w:rsidP="006B024B">
      <w:pPr>
        <w:pBdr>
          <w:bottom w:val="single" w:sz="4" w:space="1" w:color="auto"/>
        </w:pBdr>
        <w:rPr>
          <w:b/>
          <w:color w:val="FF0000"/>
          <w:sz w:val="40"/>
          <w:szCs w:val="40"/>
        </w:rPr>
      </w:pPr>
      <w:r w:rsidRPr="00681243">
        <w:rPr>
          <w:b/>
          <w:color w:val="FF0000"/>
          <w:sz w:val="40"/>
          <w:szCs w:val="40"/>
        </w:rPr>
        <w:t xml:space="preserve">World economy </w:t>
      </w:r>
      <w:r w:rsidR="00681243">
        <w:rPr>
          <w:b/>
          <w:color w:val="FF0000"/>
          <w:sz w:val="40"/>
          <w:szCs w:val="40"/>
        </w:rPr>
        <w:t>truly entering Industry 4.0  age, QE ends</w:t>
      </w:r>
    </w:p>
    <w:p w:rsidR="00A26FEB" w:rsidRPr="00681243" w:rsidRDefault="00A26FEB">
      <w:pPr>
        <w:rPr>
          <w:sz w:val="40"/>
          <w:szCs w:val="40"/>
        </w:rPr>
      </w:pPr>
    </w:p>
    <w:p w:rsidR="00A26FEB" w:rsidRPr="00681243" w:rsidRDefault="00A26FEB" w:rsidP="00A26FEB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681243">
        <w:rPr>
          <w:sz w:val="40"/>
          <w:szCs w:val="40"/>
        </w:rPr>
        <w:t>In 2017, world economy finally recovered from the deep wounds of the Great Financial Crisis</w:t>
      </w:r>
      <w:r w:rsidR="006B024B" w:rsidRPr="00681243">
        <w:rPr>
          <w:sz w:val="40"/>
          <w:szCs w:val="40"/>
        </w:rPr>
        <w:t xml:space="preserve">, reaching take-off speed. </w:t>
      </w:r>
    </w:p>
    <w:p w:rsidR="006B024B" w:rsidRPr="00681243" w:rsidRDefault="006B024B" w:rsidP="00A26FEB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In 2018-2020, global growth is expected to set root across the world, leading to full capacity utilization,  firming inflation and tighter monetary policies. </w:t>
      </w:r>
    </w:p>
    <w:p w:rsidR="006B024B" w:rsidRPr="00681243" w:rsidRDefault="006B024B" w:rsidP="00A26FEB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I call this period the dawn of a new age, because the fixed investment needed to boost capacity will incorporate Industry 4.0, boosting productivity and accelerating the process of labor shedding. </w:t>
      </w:r>
    </w:p>
    <w:p w:rsidR="006B024B" w:rsidRPr="00681243" w:rsidRDefault="006B024B" w:rsidP="00A26FEB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681243">
        <w:rPr>
          <w:sz w:val="40"/>
          <w:szCs w:val="40"/>
        </w:rPr>
        <w:t>The implications of  the juxtaposition of new fixed investment and tighter monetary policy are profound. In this speech, I examine them for Turkey.</w:t>
      </w:r>
    </w:p>
    <w:p w:rsidR="006B024B" w:rsidRPr="00681243" w:rsidRDefault="006B024B" w:rsidP="006B024B">
      <w:pPr>
        <w:rPr>
          <w:sz w:val="40"/>
          <w:szCs w:val="40"/>
        </w:rPr>
      </w:pPr>
    </w:p>
    <w:p w:rsidR="006B024B" w:rsidRPr="00681243" w:rsidRDefault="006B024B" w:rsidP="00681243">
      <w:pPr>
        <w:pBdr>
          <w:bottom w:val="single" w:sz="4" w:space="1" w:color="auto"/>
        </w:pBdr>
        <w:rPr>
          <w:b/>
          <w:color w:val="FF0000"/>
          <w:sz w:val="40"/>
          <w:szCs w:val="40"/>
        </w:rPr>
      </w:pPr>
      <w:r w:rsidRPr="00681243">
        <w:rPr>
          <w:b/>
          <w:color w:val="FF0000"/>
          <w:sz w:val="40"/>
          <w:szCs w:val="40"/>
        </w:rPr>
        <w:lastRenderedPageBreak/>
        <w:t>Recession and crisis risks very low</w:t>
      </w:r>
    </w:p>
    <w:p w:rsidR="006B024B" w:rsidRPr="00681243" w:rsidRDefault="006B024B" w:rsidP="006B024B">
      <w:pPr>
        <w:rPr>
          <w:sz w:val="40"/>
          <w:szCs w:val="40"/>
        </w:rPr>
      </w:pPr>
    </w:p>
    <w:p w:rsidR="006B024B" w:rsidRPr="00681243" w:rsidRDefault="006B024B" w:rsidP="006B024B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Predicting the future in a chaotic world is inherently risky business, but the nature of the current global recovery </w:t>
      </w:r>
      <w:r w:rsidR="00175846" w:rsidRPr="00681243">
        <w:rPr>
          <w:sz w:val="40"/>
          <w:szCs w:val="40"/>
        </w:rPr>
        <w:t>precludes</w:t>
      </w:r>
      <w:r w:rsidRPr="00681243">
        <w:rPr>
          <w:sz w:val="40"/>
          <w:szCs w:val="40"/>
        </w:rPr>
        <w:t xml:space="preserve"> severe down-turns.</w:t>
      </w:r>
    </w:p>
    <w:p w:rsidR="006B024B" w:rsidRPr="00681243" w:rsidRDefault="006B024B" w:rsidP="006B024B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The recovery is  world-wide, driven by capital investment and rising global trade, which enhance its self-sustaining nature. </w:t>
      </w:r>
    </w:p>
    <w:p w:rsidR="006B024B" w:rsidRPr="00681243" w:rsidRDefault="006B024B" w:rsidP="006B024B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681243">
        <w:rPr>
          <w:sz w:val="40"/>
          <w:szCs w:val="40"/>
        </w:rPr>
        <w:t>There is  marked increase</w:t>
      </w:r>
      <w:r w:rsidR="00681243">
        <w:rPr>
          <w:sz w:val="40"/>
          <w:szCs w:val="40"/>
        </w:rPr>
        <w:t>s</w:t>
      </w:r>
      <w:r w:rsidRPr="00681243">
        <w:rPr>
          <w:sz w:val="40"/>
          <w:szCs w:val="40"/>
        </w:rPr>
        <w:t xml:space="preserve"> in consumer and business sentiment, which suggest the psychological wounds of the </w:t>
      </w:r>
      <w:r w:rsidR="00681243">
        <w:rPr>
          <w:sz w:val="40"/>
          <w:szCs w:val="40"/>
        </w:rPr>
        <w:t>G</w:t>
      </w:r>
      <w:r w:rsidRPr="00681243">
        <w:rPr>
          <w:sz w:val="40"/>
          <w:szCs w:val="40"/>
        </w:rPr>
        <w:t xml:space="preserve">reat Financial Crisis are finally healed and animal spirits are taking over. </w:t>
      </w:r>
    </w:p>
    <w:p w:rsidR="006B024B" w:rsidRPr="00681243" w:rsidRDefault="006B024B" w:rsidP="006B024B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Fears of protectionism and a new cold war are exaggerated, the global economy is too interlinked  for economic nationalism to prosper. </w:t>
      </w:r>
      <w:r w:rsidR="00175846" w:rsidRPr="00681243">
        <w:rPr>
          <w:sz w:val="40"/>
          <w:szCs w:val="40"/>
        </w:rPr>
        <w:t xml:space="preserve">Challengers to American supremacy, i.e. Russia and </w:t>
      </w:r>
      <w:r w:rsidR="00681243">
        <w:rPr>
          <w:sz w:val="40"/>
          <w:szCs w:val="40"/>
        </w:rPr>
        <w:t>C</w:t>
      </w:r>
      <w:r w:rsidR="00175846" w:rsidRPr="00681243">
        <w:rPr>
          <w:sz w:val="40"/>
          <w:szCs w:val="40"/>
        </w:rPr>
        <w:t xml:space="preserve">hina can’t afford open confrontation. </w:t>
      </w:r>
    </w:p>
    <w:p w:rsidR="006B024B" w:rsidRPr="00681243" w:rsidRDefault="006B024B" w:rsidP="006B024B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681243">
        <w:rPr>
          <w:sz w:val="40"/>
          <w:szCs w:val="40"/>
        </w:rPr>
        <w:t>Changes in labor markets</w:t>
      </w:r>
      <w:r w:rsidR="00681243">
        <w:rPr>
          <w:sz w:val="40"/>
          <w:szCs w:val="40"/>
        </w:rPr>
        <w:t xml:space="preserve"> (lower inflation)</w:t>
      </w:r>
      <w:r w:rsidRPr="00681243">
        <w:rPr>
          <w:sz w:val="40"/>
          <w:szCs w:val="40"/>
        </w:rPr>
        <w:t xml:space="preserve"> and </w:t>
      </w:r>
      <w:r w:rsidR="00175846" w:rsidRPr="00681243">
        <w:rPr>
          <w:sz w:val="40"/>
          <w:szCs w:val="40"/>
        </w:rPr>
        <w:t>expectations</w:t>
      </w:r>
      <w:r w:rsidR="00681243">
        <w:rPr>
          <w:sz w:val="40"/>
          <w:szCs w:val="40"/>
        </w:rPr>
        <w:t xml:space="preserve"> (higher capex)</w:t>
      </w:r>
      <w:r w:rsidRPr="00681243">
        <w:rPr>
          <w:sz w:val="40"/>
          <w:szCs w:val="40"/>
        </w:rPr>
        <w:t xml:space="preserve"> </w:t>
      </w:r>
      <w:r w:rsidR="00175846" w:rsidRPr="00681243">
        <w:rPr>
          <w:sz w:val="40"/>
          <w:szCs w:val="40"/>
        </w:rPr>
        <w:t>prolong</w:t>
      </w:r>
      <w:r w:rsidRPr="00681243">
        <w:rPr>
          <w:sz w:val="40"/>
          <w:szCs w:val="40"/>
        </w:rPr>
        <w:t xml:space="preserve"> the </w:t>
      </w:r>
      <w:r w:rsidR="00175846" w:rsidRPr="00681243">
        <w:rPr>
          <w:sz w:val="40"/>
          <w:szCs w:val="40"/>
        </w:rPr>
        <w:t>recovery</w:t>
      </w:r>
      <w:r w:rsidRPr="00681243">
        <w:rPr>
          <w:sz w:val="40"/>
          <w:szCs w:val="40"/>
        </w:rPr>
        <w:t xml:space="preserve"> phase of the current business cycle, moderating the </w:t>
      </w:r>
      <w:r w:rsidR="00175846" w:rsidRPr="00681243">
        <w:rPr>
          <w:sz w:val="40"/>
          <w:szCs w:val="40"/>
        </w:rPr>
        <w:t>required</w:t>
      </w:r>
      <w:r w:rsidRPr="00681243">
        <w:rPr>
          <w:sz w:val="40"/>
          <w:szCs w:val="40"/>
        </w:rPr>
        <w:t xml:space="preserve"> monetary response. </w:t>
      </w:r>
    </w:p>
    <w:p w:rsidR="006B024B" w:rsidRPr="00681243" w:rsidRDefault="006B024B" w:rsidP="006B024B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681243">
        <w:rPr>
          <w:sz w:val="40"/>
          <w:szCs w:val="40"/>
        </w:rPr>
        <w:lastRenderedPageBreak/>
        <w:t xml:space="preserve">Despite years of growth, there is still a savings surplus to feed </w:t>
      </w:r>
      <w:r w:rsidR="00175846" w:rsidRPr="00681243">
        <w:rPr>
          <w:sz w:val="40"/>
          <w:szCs w:val="40"/>
        </w:rPr>
        <w:t>further</w:t>
      </w:r>
      <w:r w:rsidRPr="00681243">
        <w:rPr>
          <w:sz w:val="40"/>
          <w:szCs w:val="40"/>
        </w:rPr>
        <w:t xml:space="preserve"> growth with low real rates and modest CB rate hikes. </w:t>
      </w:r>
    </w:p>
    <w:p w:rsidR="006B024B" w:rsidRPr="00681243" w:rsidRDefault="006B024B" w:rsidP="006B024B">
      <w:pPr>
        <w:rPr>
          <w:sz w:val="40"/>
          <w:szCs w:val="40"/>
        </w:rPr>
      </w:pPr>
    </w:p>
    <w:p w:rsidR="006B024B" w:rsidRPr="00681243" w:rsidRDefault="006B024B" w:rsidP="00681243">
      <w:pPr>
        <w:pBdr>
          <w:bottom w:val="single" w:sz="4" w:space="1" w:color="auto"/>
        </w:pBdr>
        <w:rPr>
          <w:b/>
          <w:color w:val="FF0000"/>
          <w:sz w:val="40"/>
          <w:szCs w:val="40"/>
        </w:rPr>
      </w:pPr>
      <w:r w:rsidRPr="00681243">
        <w:rPr>
          <w:b/>
          <w:color w:val="FF0000"/>
          <w:sz w:val="40"/>
          <w:szCs w:val="40"/>
        </w:rPr>
        <w:t xml:space="preserve">Fed and ECB will tighten,  forcing </w:t>
      </w:r>
      <w:r w:rsidR="00175846" w:rsidRPr="00681243">
        <w:rPr>
          <w:b/>
          <w:color w:val="FF0000"/>
          <w:sz w:val="40"/>
          <w:szCs w:val="40"/>
        </w:rPr>
        <w:t>deleveraging</w:t>
      </w:r>
    </w:p>
    <w:p w:rsidR="006B024B" w:rsidRPr="00681243" w:rsidRDefault="006B024B" w:rsidP="006B024B">
      <w:pPr>
        <w:rPr>
          <w:sz w:val="40"/>
          <w:szCs w:val="40"/>
        </w:rPr>
      </w:pPr>
    </w:p>
    <w:p w:rsidR="006B024B" w:rsidRPr="00681243" w:rsidRDefault="006B024B" w:rsidP="006B024B">
      <w:pPr>
        <w:pStyle w:val="ListeParagraf"/>
        <w:numPr>
          <w:ilvl w:val="0"/>
          <w:numId w:val="3"/>
        </w:numPr>
        <w:rPr>
          <w:sz w:val="40"/>
          <w:szCs w:val="40"/>
        </w:rPr>
      </w:pPr>
      <w:r w:rsidRPr="00681243">
        <w:rPr>
          <w:sz w:val="40"/>
          <w:szCs w:val="40"/>
        </w:rPr>
        <w:t>The deflation scare is over.</w:t>
      </w:r>
    </w:p>
    <w:p w:rsidR="006B024B" w:rsidRPr="00681243" w:rsidRDefault="006B024B" w:rsidP="006B024B">
      <w:pPr>
        <w:pStyle w:val="ListeParagraf"/>
        <w:numPr>
          <w:ilvl w:val="0"/>
          <w:numId w:val="3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Current </w:t>
      </w:r>
      <w:r w:rsidR="00175846" w:rsidRPr="00681243">
        <w:rPr>
          <w:sz w:val="40"/>
          <w:szCs w:val="40"/>
        </w:rPr>
        <w:t>monetary</w:t>
      </w:r>
      <w:r w:rsidRPr="00681243">
        <w:rPr>
          <w:sz w:val="40"/>
          <w:szCs w:val="40"/>
        </w:rPr>
        <w:t xml:space="preserve"> policy </w:t>
      </w:r>
      <w:r w:rsidR="00175846" w:rsidRPr="00681243">
        <w:rPr>
          <w:sz w:val="40"/>
          <w:szCs w:val="40"/>
        </w:rPr>
        <w:t>settings</w:t>
      </w:r>
      <w:r w:rsidRPr="00681243">
        <w:rPr>
          <w:sz w:val="40"/>
          <w:szCs w:val="40"/>
        </w:rPr>
        <w:t xml:space="preserve"> by Fed and ECB are too </w:t>
      </w:r>
      <w:r w:rsidR="00175846" w:rsidRPr="00681243">
        <w:rPr>
          <w:sz w:val="40"/>
          <w:szCs w:val="40"/>
        </w:rPr>
        <w:t>loose</w:t>
      </w:r>
      <w:r w:rsidRPr="00681243">
        <w:rPr>
          <w:sz w:val="40"/>
          <w:szCs w:val="40"/>
        </w:rPr>
        <w:t xml:space="preserve"> according </w:t>
      </w:r>
      <w:r w:rsidR="00175846" w:rsidRPr="00681243">
        <w:rPr>
          <w:sz w:val="40"/>
          <w:szCs w:val="40"/>
        </w:rPr>
        <w:t>to</w:t>
      </w:r>
      <w:r w:rsidRPr="00681243">
        <w:rPr>
          <w:sz w:val="40"/>
          <w:szCs w:val="40"/>
        </w:rPr>
        <w:t xml:space="preserve"> well-known “policy criteria” such as Taylor Rule. </w:t>
      </w:r>
      <w:r w:rsidR="00175846" w:rsidRPr="00681243">
        <w:rPr>
          <w:sz w:val="40"/>
          <w:szCs w:val="40"/>
        </w:rPr>
        <w:t>Further</w:t>
      </w:r>
      <w:r w:rsidRPr="00681243">
        <w:rPr>
          <w:sz w:val="40"/>
          <w:szCs w:val="40"/>
        </w:rPr>
        <w:t xml:space="preserve"> stimulus risks </w:t>
      </w:r>
      <w:r w:rsidR="00175846" w:rsidRPr="00681243">
        <w:rPr>
          <w:sz w:val="40"/>
          <w:szCs w:val="40"/>
        </w:rPr>
        <w:t>financial</w:t>
      </w:r>
      <w:r w:rsidRPr="00681243">
        <w:rPr>
          <w:sz w:val="40"/>
          <w:szCs w:val="40"/>
        </w:rPr>
        <w:t xml:space="preserve"> instability or soaring inflation. </w:t>
      </w:r>
    </w:p>
    <w:p w:rsidR="006B024B" w:rsidRPr="00681243" w:rsidRDefault="00D44A96" w:rsidP="006B024B">
      <w:pPr>
        <w:pStyle w:val="ListeParagraf"/>
        <w:numPr>
          <w:ilvl w:val="0"/>
          <w:numId w:val="3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Nominal interest rates across the yield curve in Developed </w:t>
      </w:r>
      <w:r w:rsidR="00175846" w:rsidRPr="00681243">
        <w:rPr>
          <w:sz w:val="40"/>
          <w:szCs w:val="40"/>
        </w:rPr>
        <w:t>Countries</w:t>
      </w:r>
      <w:r w:rsidRPr="00681243">
        <w:rPr>
          <w:sz w:val="40"/>
          <w:szCs w:val="40"/>
        </w:rPr>
        <w:t xml:space="preserve"> will rise gradually but steadily through 2018-2020.</w:t>
      </w:r>
    </w:p>
    <w:p w:rsidR="00D44A96" w:rsidRPr="00681243" w:rsidRDefault="00175846" w:rsidP="006B024B">
      <w:pPr>
        <w:pStyle w:val="ListeParagraf"/>
        <w:numPr>
          <w:ilvl w:val="0"/>
          <w:numId w:val="3"/>
        </w:numPr>
        <w:rPr>
          <w:sz w:val="40"/>
          <w:szCs w:val="40"/>
        </w:rPr>
      </w:pPr>
      <w:r w:rsidRPr="00681243">
        <w:rPr>
          <w:sz w:val="40"/>
          <w:szCs w:val="40"/>
        </w:rPr>
        <w:t>Emerging</w:t>
      </w:r>
      <w:r w:rsidR="00D44A96" w:rsidRPr="00681243">
        <w:rPr>
          <w:sz w:val="40"/>
          <w:szCs w:val="40"/>
        </w:rPr>
        <w:t xml:space="preserve"> Countries have accumulated an </w:t>
      </w:r>
      <w:r w:rsidRPr="00681243">
        <w:rPr>
          <w:sz w:val="40"/>
          <w:szCs w:val="40"/>
        </w:rPr>
        <w:t>extraordinary</w:t>
      </w:r>
      <w:r w:rsidR="00D44A96" w:rsidRPr="00681243">
        <w:rPr>
          <w:sz w:val="40"/>
          <w:szCs w:val="40"/>
        </w:rPr>
        <w:t xml:space="preserve"> amount of F/X debt after the Great Financial Crisis, </w:t>
      </w:r>
      <w:r w:rsidRPr="00681243">
        <w:rPr>
          <w:sz w:val="40"/>
          <w:szCs w:val="40"/>
        </w:rPr>
        <w:t>benefiting</w:t>
      </w:r>
      <w:r w:rsidR="00D44A96" w:rsidRPr="00681243">
        <w:rPr>
          <w:sz w:val="40"/>
          <w:szCs w:val="40"/>
        </w:rPr>
        <w:t xml:space="preserve"> from cheap finance.  It is hard </w:t>
      </w:r>
      <w:r w:rsidRPr="00681243">
        <w:rPr>
          <w:sz w:val="40"/>
          <w:szCs w:val="40"/>
        </w:rPr>
        <w:t>to</w:t>
      </w:r>
      <w:r w:rsidR="00D44A96" w:rsidRPr="00681243">
        <w:rPr>
          <w:sz w:val="40"/>
          <w:szCs w:val="40"/>
        </w:rPr>
        <w:t xml:space="preserve"> argue that EM companies put these </w:t>
      </w:r>
      <w:r w:rsidRPr="00681243">
        <w:rPr>
          <w:sz w:val="40"/>
          <w:szCs w:val="40"/>
        </w:rPr>
        <w:t>funds</w:t>
      </w:r>
      <w:r w:rsidR="00D44A96" w:rsidRPr="00681243">
        <w:rPr>
          <w:sz w:val="40"/>
          <w:szCs w:val="40"/>
        </w:rPr>
        <w:t xml:space="preserve"> </w:t>
      </w:r>
      <w:r w:rsidRPr="00681243">
        <w:rPr>
          <w:sz w:val="40"/>
          <w:szCs w:val="40"/>
        </w:rPr>
        <w:t>to</w:t>
      </w:r>
      <w:r w:rsidR="00D44A96" w:rsidRPr="00681243">
        <w:rPr>
          <w:sz w:val="40"/>
          <w:szCs w:val="40"/>
        </w:rPr>
        <w:t xml:space="preserve"> productive uses.</w:t>
      </w:r>
    </w:p>
    <w:p w:rsidR="00D44A96" w:rsidRPr="00681243" w:rsidRDefault="00D44A96" w:rsidP="006B024B">
      <w:pPr>
        <w:pStyle w:val="ListeParagraf"/>
        <w:numPr>
          <w:ilvl w:val="0"/>
          <w:numId w:val="3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Higher interest rates  possibly accompanied by stronger Euro and dollar will </w:t>
      </w:r>
      <w:r w:rsidR="00175846" w:rsidRPr="00681243">
        <w:rPr>
          <w:sz w:val="40"/>
          <w:szCs w:val="40"/>
        </w:rPr>
        <w:t>squeeze</w:t>
      </w:r>
      <w:r w:rsidRPr="00681243">
        <w:rPr>
          <w:sz w:val="40"/>
          <w:szCs w:val="40"/>
        </w:rPr>
        <w:t xml:space="preserve"> profit margins, rendering fixed </w:t>
      </w:r>
      <w:r w:rsidR="00175846" w:rsidRPr="00681243">
        <w:rPr>
          <w:sz w:val="40"/>
          <w:szCs w:val="40"/>
        </w:rPr>
        <w:t>investment</w:t>
      </w:r>
      <w:r w:rsidRPr="00681243">
        <w:rPr>
          <w:sz w:val="40"/>
          <w:szCs w:val="40"/>
        </w:rPr>
        <w:t xml:space="preserve"> </w:t>
      </w:r>
      <w:r w:rsidR="00175846" w:rsidRPr="00681243">
        <w:rPr>
          <w:sz w:val="40"/>
          <w:szCs w:val="40"/>
        </w:rPr>
        <w:t>difficult</w:t>
      </w:r>
      <w:r w:rsidRPr="00681243">
        <w:rPr>
          <w:sz w:val="40"/>
          <w:szCs w:val="40"/>
        </w:rPr>
        <w:t xml:space="preserve"> for certain </w:t>
      </w:r>
      <w:r w:rsidR="00175846" w:rsidRPr="00681243">
        <w:rPr>
          <w:sz w:val="40"/>
          <w:szCs w:val="40"/>
        </w:rPr>
        <w:t>countries</w:t>
      </w:r>
      <w:r w:rsidRPr="00681243">
        <w:rPr>
          <w:sz w:val="40"/>
          <w:szCs w:val="40"/>
        </w:rPr>
        <w:t xml:space="preserve">, and sectors. </w:t>
      </w:r>
    </w:p>
    <w:p w:rsidR="00D44A96" w:rsidRPr="00681243" w:rsidRDefault="00D44A96" w:rsidP="00D44A96">
      <w:pPr>
        <w:rPr>
          <w:sz w:val="40"/>
          <w:szCs w:val="40"/>
        </w:rPr>
      </w:pPr>
    </w:p>
    <w:p w:rsidR="00D44A96" w:rsidRPr="00681243" w:rsidRDefault="00D44A96" w:rsidP="00D44A96">
      <w:pPr>
        <w:pBdr>
          <w:bottom w:val="single" w:sz="4" w:space="1" w:color="auto"/>
        </w:pBdr>
        <w:rPr>
          <w:b/>
          <w:color w:val="FF0000"/>
          <w:sz w:val="40"/>
          <w:szCs w:val="40"/>
        </w:rPr>
      </w:pPr>
      <w:r w:rsidRPr="00681243">
        <w:rPr>
          <w:b/>
          <w:color w:val="FF0000"/>
          <w:sz w:val="40"/>
          <w:szCs w:val="40"/>
        </w:rPr>
        <w:t>A fixed investment boom is in the making</w:t>
      </w:r>
    </w:p>
    <w:p w:rsidR="006B024B" w:rsidRPr="00681243" w:rsidRDefault="006B024B" w:rsidP="006B024B">
      <w:pPr>
        <w:rPr>
          <w:sz w:val="40"/>
          <w:szCs w:val="40"/>
        </w:rPr>
      </w:pPr>
    </w:p>
    <w:p w:rsidR="006B024B" w:rsidRPr="00681243" w:rsidRDefault="00175846" w:rsidP="00D44A96">
      <w:pPr>
        <w:pStyle w:val="ListeParagraf"/>
        <w:numPr>
          <w:ilvl w:val="0"/>
          <w:numId w:val="5"/>
        </w:numPr>
        <w:rPr>
          <w:sz w:val="40"/>
          <w:szCs w:val="40"/>
        </w:rPr>
      </w:pPr>
      <w:r w:rsidRPr="00681243">
        <w:rPr>
          <w:sz w:val="40"/>
          <w:szCs w:val="40"/>
        </w:rPr>
        <w:t>According</w:t>
      </w:r>
      <w:r w:rsidR="00D44A96" w:rsidRPr="00681243">
        <w:rPr>
          <w:sz w:val="40"/>
          <w:szCs w:val="40"/>
        </w:rPr>
        <w:t xml:space="preserve"> </w:t>
      </w:r>
      <w:r w:rsidRPr="00681243">
        <w:rPr>
          <w:sz w:val="40"/>
          <w:szCs w:val="40"/>
        </w:rPr>
        <w:t>to</w:t>
      </w:r>
      <w:r w:rsidR="00D44A96" w:rsidRPr="00681243">
        <w:rPr>
          <w:sz w:val="40"/>
          <w:szCs w:val="40"/>
        </w:rPr>
        <w:t xml:space="preserve"> </w:t>
      </w:r>
      <w:r w:rsidRPr="00681243">
        <w:rPr>
          <w:sz w:val="40"/>
          <w:szCs w:val="40"/>
        </w:rPr>
        <w:t>World</w:t>
      </w:r>
      <w:r w:rsidR="00D44A96" w:rsidRPr="00681243">
        <w:rPr>
          <w:sz w:val="40"/>
          <w:szCs w:val="40"/>
        </w:rPr>
        <w:t xml:space="preserve"> Bank 60% of growth in 2017 was </w:t>
      </w:r>
      <w:r w:rsidRPr="00681243">
        <w:rPr>
          <w:sz w:val="40"/>
          <w:szCs w:val="40"/>
        </w:rPr>
        <w:t>contributed</w:t>
      </w:r>
      <w:r w:rsidR="00D44A96" w:rsidRPr="00681243">
        <w:rPr>
          <w:sz w:val="40"/>
          <w:szCs w:val="40"/>
        </w:rPr>
        <w:t xml:space="preserve"> by gross  fixed </w:t>
      </w:r>
      <w:r w:rsidRPr="00681243">
        <w:rPr>
          <w:sz w:val="40"/>
          <w:szCs w:val="40"/>
        </w:rPr>
        <w:t>investment</w:t>
      </w:r>
      <w:r w:rsidR="00D44A96" w:rsidRPr="00681243">
        <w:rPr>
          <w:sz w:val="40"/>
          <w:szCs w:val="40"/>
        </w:rPr>
        <w:t xml:space="preserve">. After years of hesitation, companies are rushing in to renew machinery, equipment and </w:t>
      </w:r>
      <w:r w:rsidRPr="00681243">
        <w:rPr>
          <w:sz w:val="40"/>
          <w:szCs w:val="40"/>
        </w:rPr>
        <w:t>factories</w:t>
      </w:r>
      <w:r w:rsidR="00D44A96" w:rsidRPr="00681243">
        <w:rPr>
          <w:sz w:val="40"/>
          <w:szCs w:val="40"/>
        </w:rPr>
        <w:t xml:space="preserve"> to meet </w:t>
      </w:r>
      <w:r w:rsidRPr="00681243">
        <w:rPr>
          <w:sz w:val="40"/>
          <w:szCs w:val="40"/>
        </w:rPr>
        <w:t>rising</w:t>
      </w:r>
      <w:r w:rsidR="00D44A96" w:rsidRPr="00681243">
        <w:rPr>
          <w:sz w:val="40"/>
          <w:szCs w:val="40"/>
        </w:rPr>
        <w:t xml:space="preserve"> global demand. </w:t>
      </w:r>
    </w:p>
    <w:p w:rsidR="00D44A96" w:rsidRPr="00681243" w:rsidRDefault="00D44A96" w:rsidP="00D44A96">
      <w:pPr>
        <w:pStyle w:val="ListeParagraf"/>
        <w:numPr>
          <w:ilvl w:val="0"/>
          <w:numId w:val="5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As world reaches full capacity utilization, the rate of capital accumulation must accelerate to expand the supply base. </w:t>
      </w:r>
    </w:p>
    <w:p w:rsidR="00D44A96" w:rsidRPr="00681243" w:rsidRDefault="00D44A96" w:rsidP="00D44A96">
      <w:pPr>
        <w:pStyle w:val="ListeParagraf"/>
        <w:numPr>
          <w:ilvl w:val="0"/>
          <w:numId w:val="4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While technological innovations summarized as Industry  4.0 are marvels, their incorporation into workplace has been very slow.  This is one reason why labor productivity has declined vis-à-vis 1990s. </w:t>
      </w:r>
    </w:p>
    <w:p w:rsidR="00D44A96" w:rsidRPr="00681243" w:rsidRDefault="00D44A96" w:rsidP="00D44A96">
      <w:pPr>
        <w:pStyle w:val="ListeParagraf"/>
        <w:numPr>
          <w:ilvl w:val="0"/>
          <w:numId w:val="4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New capex will </w:t>
      </w:r>
      <w:r w:rsidR="00175846" w:rsidRPr="00681243">
        <w:rPr>
          <w:sz w:val="40"/>
          <w:szCs w:val="40"/>
        </w:rPr>
        <w:t>bring</w:t>
      </w:r>
      <w:r w:rsidRPr="00681243">
        <w:rPr>
          <w:sz w:val="40"/>
          <w:szCs w:val="40"/>
        </w:rPr>
        <w:t xml:space="preserve"> in </w:t>
      </w:r>
      <w:r w:rsidR="00175846" w:rsidRPr="00681243">
        <w:rPr>
          <w:sz w:val="40"/>
          <w:szCs w:val="40"/>
        </w:rPr>
        <w:t>Industry</w:t>
      </w:r>
      <w:r w:rsidRPr="00681243">
        <w:rPr>
          <w:sz w:val="40"/>
          <w:szCs w:val="40"/>
        </w:rPr>
        <w:t xml:space="preserve"> 4.0, </w:t>
      </w:r>
      <w:r w:rsidR="00175846" w:rsidRPr="00681243">
        <w:rPr>
          <w:sz w:val="40"/>
          <w:szCs w:val="40"/>
        </w:rPr>
        <w:t>accentuating</w:t>
      </w:r>
      <w:r w:rsidRPr="00681243">
        <w:rPr>
          <w:sz w:val="40"/>
          <w:szCs w:val="40"/>
        </w:rPr>
        <w:t xml:space="preserve"> productivity and competitiveness</w:t>
      </w:r>
      <w:r w:rsidR="00681243">
        <w:rPr>
          <w:sz w:val="40"/>
          <w:szCs w:val="40"/>
        </w:rPr>
        <w:t xml:space="preserve"> differentials</w:t>
      </w:r>
      <w:r w:rsidRPr="00681243">
        <w:rPr>
          <w:sz w:val="40"/>
          <w:szCs w:val="40"/>
        </w:rPr>
        <w:t xml:space="preserve"> among companies sectors and countries.  How  does Turkey fare in the new race?</w:t>
      </w:r>
    </w:p>
    <w:p w:rsidR="00D44A96" w:rsidRPr="00681243" w:rsidRDefault="00D44A96" w:rsidP="00D44A96">
      <w:pPr>
        <w:rPr>
          <w:sz w:val="40"/>
          <w:szCs w:val="40"/>
        </w:rPr>
      </w:pPr>
    </w:p>
    <w:p w:rsidR="00D44A96" w:rsidRPr="00681243" w:rsidRDefault="00D44A96" w:rsidP="00681243">
      <w:pPr>
        <w:pBdr>
          <w:bottom w:val="single" w:sz="4" w:space="1" w:color="auto"/>
        </w:pBdr>
        <w:rPr>
          <w:b/>
          <w:color w:val="FF0000"/>
          <w:sz w:val="40"/>
          <w:szCs w:val="40"/>
        </w:rPr>
      </w:pPr>
      <w:r w:rsidRPr="00681243">
        <w:rPr>
          <w:b/>
          <w:color w:val="FF0000"/>
          <w:sz w:val="40"/>
          <w:szCs w:val="40"/>
        </w:rPr>
        <w:t>Turkey’s Achilles heel:  Financial fragility</w:t>
      </w:r>
    </w:p>
    <w:p w:rsidR="00D44A96" w:rsidRPr="00681243" w:rsidRDefault="00D44A96" w:rsidP="00D44A96">
      <w:pPr>
        <w:rPr>
          <w:sz w:val="40"/>
          <w:szCs w:val="40"/>
        </w:rPr>
      </w:pPr>
    </w:p>
    <w:p w:rsidR="00D44A96" w:rsidRPr="00681243" w:rsidRDefault="00D44A96" w:rsidP="00D44A96">
      <w:pPr>
        <w:pStyle w:val="ListeParagraf"/>
        <w:numPr>
          <w:ilvl w:val="0"/>
          <w:numId w:val="6"/>
        </w:numPr>
        <w:rPr>
          <w:sz w:val="40"/>
          <w:szCs w:val="40"/>
        </w:rPr>
      </w:pPr>
      <w:r w:rsidRPr="00681243">
        <w:rPr>
          <w:sz w:val="40"/>
          <w:szCs w:val="40"/>
        </w:rPr>
        <w:lastRenderedPageBreak/>
        <w:t>Turkey’s low savings rate, which manifests itself as a very high current account deficit is its major disadvantage at the start of the race.</w:t>
      </w:r>
    </w:p>
    <w:p w:rsidR="00D44A96" w:rsidRPr="00681243" w:rsidRDefault="00D44A96" w:rsidP="00D44A96">
      <w:pPr>
        <w:pStyle w:val="ListeParagraf"/>
        <w:numPr>
          <w:ilvl w:val="0"/>
          <w:numId w:val="6"/>
        </w:numPr>
        <w:rPr>
          <w:sz w:val="40"/>
          <w:szCs w:val="40"/>
        </w:rPr>
      </w:pPr>
      <w:r w:rsidRPr="00681243">
        <w:rPr>
          <w:sz w:val="40"/>
          <w:szCs w:val="40"/>
        </w:rPr>
        <w:t>Turkey must roll-over and borrow $220 billion per annum to make ends meet</w:t>
      </w:r>
      <w:r w:rsidR="00C02CA1">
        <w:rPr>
          <w:sz w:val="40"/>
          <w:szCs w:val="40"/>
        </w:rPr>
        <w:t xml:space="preserve"> (balance BoP)</w:t>
      </w:r>
      <w:r w:rsidRPr="00681243">
        <w:rPr>
          <w:sz w:val="40"/>
          <w:szCs w:val="40"/>
        </w:rPr>
        <w:t xml:space="preserve">. New </w:t>
      </w:r>
      <w:r w:rsidR="00175846" w:rsidRPr="00681243">
        <w:rPr>
          <w:sz w:val="40"/>
          <w:szCs w:val="40"/>
        </w:rPr>
        <w:t>investment</w:t>
      </w:r>
      <w:r w:rsidRPr="00681243">
        <w:rPr>
          <w:sz w:val="40"/>
          <w:szCs w:val="40"/>
        </w:rPr>
        <w:t xml:space="preserve"> will require additional </w:t>
      </w:r>
      <w:r w:rsidR="00175846" w:rsidRPr="00681243">
        <w:rPr>
          <w:sz w:val="40"/>
          <w:szCs w:val="40"/>
        </w:rPr>
        <w:t>borrowing</w:t>
      </w:r>
      <w:r w:rsidRPr="00681243">
        <w:rPr>
          <w:sz w:val="40"/>
          <w:szCs w:val="40"/>
        </w:rPr>
        <w:t xml:space="preserve">. </w:t>
      </w:r>
    </w:p>
    <w:p w:rsidR="00D44A96" w:rsidRDefault="00D44A96" w:rsidP="00D44A96">
      <w:pPr>
        <w:pStyle w:val="ListeParagraf"/>
        <w:numPr>
          <w:ilvl w:val="0"/>
          <w:numId w:val="6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High inflation and </w:t>
      </w:r>
      <w:r w:rsidR="00175846" w:rsidRPr="00681243">
        <w:rPr>
          <w:sz w:val="40"/>
          <w:szCs w:val="40"/>
        </w:rPr>
        <w:t>rising</w:t>
      </w:r>
      <w:r w:rsidRPr="00681243">
        <w:rPr>
          <w:sz w:val="40"/>
          <w:szCs w:val="40"/>
        </w:rPr>
        <w:t xml:space="preserve"> budget deficits keep </w:t>
      </w:r>
      <w:r w:rsidR="00175846" w:rsidRPr="00681243">
        <w:rPr>
          <w:sz w:val="40"/>
          <w:szCs w:val="40"/>
        </w:rPr>
        <w:t>monetary</w:t>
      </w:r>
      <w:r w:rsidRPr="00681243">
        <w:rPr>
          <w:sz w:val="40"/>
          <w:szCs w:val="40"/>
        </w:rPr>
        <w:t xml:space="preserve"> </w:t>
      </w:r>
      <w:r w:rsidR="00175846" w:rsidRPr="00681243">
        <w:rPr>
          <w:sz w:val="40"/>
          <w:szCs w:val="40"/>
        </w:rPr>
        <w:t>policy</w:t>
      </w:r>
      <w:r w:rsidRPr="00681243">
        <w:rPr>
          <w:sz w:val="40"/>
          <w:szCs w:val="40"/>
        </w:rPr>
        <w:t xml:space="preserve"> tight and demand for funds high, reducing domestic funds available for private sector investment.</w:t>
      </w:r>
    </w:p>
    <w:p w:rsidR="00C02CA1" w:rsidRDefault="00C02CA1" w:rsidP="00D44A96">
      <w:pPr>
        <w:pStyle w:val="ListeParagraf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Rising loan rates and cost of capital are inevitable.</w:t>
      </w:r>
    </w:p>
    <w:p w:rsidR="00C02CA1" w:rsidRDefault="00C02CA1" w:rsidP="00C02CA1">
      <w:pPr>
        <w:rPr>
          <w:sz w:val="40"/>
          <w:szCs w:val="40"/>
        </w:rPr>
      </w:pPr>
    </w:p>
    <w:p w:rsidR="00C02CA1" w:rsidRPr="00C02CA1" w:rsidRDefault="00C02CA1" w:rsidP="00C02CA1">
      <w:pPr>
        <w:rPr>
          <w:sz w:val="40"/>
          <w:szCs w:val="40"/>
        </w:rPr>
      </w:pPr>
    </w:p>
    <w:p w:rsidR="00D44A96" w:rsidRPr="00C02CA1" w:rsidRDefault="00D44A96" w:rsidP="00C02CA1">
      <w:pPr>
        <w:pBdr>
          <w:bottom w:val="single" w:sz="4" w:space="1" w:color="auto"/>
        </w:pBdr>
        <w:rPr>
          <w:b/>
          <w:color w:val="FF0000"/>
          <w:sz w:val="40"/>
          <w:szCs w:val="40"/>
        </w:rPr>
      </w:pPr>
      <w:r w:rsidRPr="00C02CA1">
        <w:rPr>
          <w:b/>
          <w:color w:val="FF0000"/>
          <w:sz w:val="40"/>
          <w:szCs w:val="40"/>
        </w:rPr>
        <w:t>Capital stock is aged and outdated</w:t>
      </w:r>
    </w:p>
    <w:p w:rsidR="00D44A96" w:rsidRPr="00681243" w:rsidRDefault="00D44A96" w:rsidP="00D44A96">
      <w:pPr>
        <w:rPr>
          <w:sz w:val="40"/>
          <w:szCs w:val="40"/>
        </w:rPr>
      </w:pPr>
    </w:p>
    <w:p w:rsidR="00C02CA1" w:rsidRDefault="00D44A96" w:rsidP="00053CB1">
      <w:pPr>
        <w:pStyle w:val="ListeParagraf"/>
        <w:numPr>
          <w:ilvl w:val="0"/>
          <w:numId w:val="7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With </w:t>
      </w:r>
      <w:r w:rsidR="00175846" w:rsidRPr="00681243">
        <w:rPr>
          <w:sz w:val="40"/>
          <w:szCs w:val="40"/>
        </w:rPr>
        <w:t>capacity</w:t>
      </w:r>
      <w:r w:rsidRPr="00681243">
        <w:rPr>
          <w:sz w:val="40"/>
          <w:szCs w:val="40"/>
        </w:rPr>
        <w:t xml:space="preserve"> </w:t>
      </w:r>
      <w:r w:rsidR="00175846" w:rsidRPr="00681243">
        <w:rPr>
          <w:sz w:val="40"/>
          <w:szCs w:val="40"/>
        </w:rPr>
        <w:t>utilization</w:t>
      </w:r>
      <w:r w:rsidRPr="00681243">
        <w:rPr>
          <w:sz w:val="40"/>
          <w:szCs w:val="40"/>
        </w:rPr>
        <w:t xml:space="preserve"> reaching 80%, and years of </w:t>
      </w:r>
      <w:r w:rsidR="00175846" w:rsidRPr="00681243">
        <w:rPr>
          <w:sz w:val="40"/>
          <w:szCs w:val="40"/>
        </w:rPr>
        <w:t>underinvestment</w:t>
      </w:r>
      <w:r w:rsidRPr="00681243">
        <w:rPr>
          <w:sz w:val="40"/>
          <w:szCs w:val="40"/>
        </w:rPr>
        <w:t xml:space="preserve"> in </w:t>
      </w:r>
      <w:r w:rsidR="00053CB1" w:rsidRPr="00681243">
        <w:rPr>
          <w:sz w:val="40"/>
          <w:szCs w:val="40"/>
        </w:rPr>
        <w:t xml:space="preserve">equipment and machinery, Turkey has a second disadvantage in the race. </w:t>
      </w:r>
    </w:p>
    <w:p w:rsidR="00D44A96" w:rsidRDefault="00053CB1" w:rsidP="00053CB1">
      <w:pPr>
        <w:pStyle w:val="ListeParagraf"/>
        <w:numPr>
          <w:ilvl w:val="0"/>
          <w:numId w:val="7"/>
        </w:numPr>
        <w:rPr>
          <w:sz w:val="40"/>
          <w:szCs w:val="40"/>
        </w:rPr>
      </w:pPr>
      <w:r w:rsidRPr="00681243">
        <w:rPr>
          <w:sz w:val="40"/>
          <w:szCs w:val="40"/>
        </w:rPr>
        <w:t>The government’s misfortun</w:t>
      </w:r>
      <w:r w:rsidR="00C02CA1">
        <w:rPr>
          <w:sz w:val="40"/>
          <w:szCs w:val="40"/>
        </w:rPr>
        <w:t>ate</w:t>
      </w:r>
      <w:r w:rsidRPr="00681243">
        <w:rPr>
          <w:sz w:val="40"/>
          <w:szCs w:val="40"/>
        </w:rPr>
        <w:t xml:space="preserve"> emphasis on </w:t>
      </w:r>
      <w:r w:rsidR="00175846" w:rsidRPr="00681243">
        <w:rPr>
          <w:sz w:val="40"/>
          <w:szCs w:val="40"/>
        </w:rPr>
        <w:t>construction</w:t>
      </w:r>
      <w:r w:rsidRPr="00681243">
        <w:rPr>
          <w:sz w:val="40"/>
          <w:szCs w:val="40"/>
        </w:rPr>
        <w:t xml:space="preserve"> and </w:t>
      </w:r>
      <w:r w:rsidR="00175846" w:rsidRPr="00681243">
        <w:rPr>
          <w:sz w:val="40"/>
          <w:szCs w:val="40"/>
        </w:rPr>
        <w:t>housing</w:t>
      </w:r>
      <w:r w:rsidRPr="00681243">
        <w:rPr>
          <w:sz w:val="40"/>
          <w:szCs w:val="40"/>
        </w:rPr>
        <w:t xml:space="preserve"> has  led to a </w:t>
      </w:r>
      <w:r w:rsidR="00175846" w:rsidRPr="00681243">
        <w:rPr>
          <w:sz w:val="40"/>
          <w:szCs w:val="40"/>
        </w:rPr>
        <w:t>severe</w:t>
      </w:r>
      <w:r w:rsidRPr="00681243">
        <w:rPr>
          <w:sz w:val="40"/>
          <w:szCs w:val="40"/>
        </w:rPr>
        <w:t xml:space="preserve"> misallocation of resources and talent   for almost a decade.</w:t>
      </w:r>
    </w:p>
    <w:p w:rsidR="00C02CA1" w:rsidRDefault="00C02CA1" w:rsidP="00053CB1">
      <w:pPr>
        <w:pStyle w:val="ListeParagraf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The need for capex and new technology is very urgent.</w:t>
      </w:r>
    </w:p>
    <w:p w:rsidR="00C02CA1" w:rsidRPr="00681243" w:rsidRDefault="00C02CA1" w:rsidP="00053CB1">
      <w:pPr>
        <w:pStyle w:val="ListeParagraf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So far, efforts to create home-spun tech centers and incentivize companies to invest into R&amp;D have largely failed</w:t>
      </w:r>
    </w:p>
    <w:p w:rsidR="00053CB1" w:rsidRPr="00681243" w:rsidRDefault="00053CB1" w:rsidP="00053CB1">
      <w:pPr>
        <w:rPr>
          <w:sz w:val="40"/>
          <w:szCs w:val="40"/>
        </w:rPr>
      </w:pPr>
    </w:p>
    <w:p w:rsidR="00053CB1" w:rsidRPr="00C02CA1" w:rsidRDefault="00053CB1" w:rsidP="00C02CA1">
      <w:pPr>
        <w:pBdr>
          <w:bottom w:val="single" w:sz="4" w:space="1" w:color="auto"/>
        </w:pBdr>
        <w:rPr>
          <w:b/>
          <w:color w:val="FF0000"/>
          <w:sz w:val="40"/>
          <w:szCs w:val="40"/>
        </w:rPr>
      </w:pPr>
      <w:r w:rsidRPr="00C02CA1">
        <w:rPr>
          <w:b/>
          <w:color w:val="FF0000"/>
          <w:sz w:val="40"/>
          <w:szCs w:val="40"/>
        </w:rPr>
        <w:t>Education system is bankrupt</w:t>
      </w:r>
    </w:p>
    <w:p w:rsidR="00053CB1" w:rsidRPr="00681243" w:rsidRDefault="00053CB1" w:rsidP="00053CB1">
      <w:pPr>
        <w:rPr>
          <w:sz w:val="40"/>
          <w:szCs w:val="40"/>
        </w:rPr>
      </w:pPr>
    </w:p>
    <w:p w:rsidR="00C02CA1" w:rsidRDefault="00C02CA1" w:rsidP="00053CB1">
      <w:pPr>
        <w:pStyle w:val="ListeParagraf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An unqualified labor force is the third disadvantage.</w:t>
      </w:r>
    </w:p>
    <w:p w:rsidR="00053CB1" w:rsidRPr="00681243" w:rsidRDefault="00053CB1" w:rsidP="00053CB1">
      <w:pPr>
        <w:pStyle w:val="ListeParagraf"/>
        <w:numPr>
          <w:ilvl w:val="0"/>
          <w:numId w:val="7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Turkey scores very low in PITA </w:t>
      </w:r>
      <w:r w:rsidR="00175846" w:rsidRPr="00681243">
        <w:rPr>
          <w:sz w:val="40"/>
          <w:szCs w:val="40"/>
        </w:rPr>
        <w:t>aptitude</w:t>
      </w:r>
      <w:r w:rsidRPr="00681243">
        <w:rPr>
          <w:sz w:val="40"/>
          <w:szCs w:val="40"/>
        </w:rPr>
        <w:t xml:space="preserve"> tests.  The average schooling is only 9 years. The curriculum is heavily </w:t>
      </w:r>
      <w:r w:rsidR="00175846" w:rsidRPr="00681243">
        <w:rPr>
          <w:sz w:val="40"/>
          <w:szCs w:val="40"/>
        </w:rPr>
        <w:t>weighted</w:t>
      </w:r>
      <w:r w:rsidRPr="00681243">
        <w:rPr>
          <w:sz w:val="40"/>
          <w:szCs w:val="40"/>
        </w:rPr>
        <w:t xml:space="preserve"> towards </w:t>
      </w:r>
      <w:r w:rsidR="00175846" w:rsidRPr="00681243">
        <w:rPr>
          <w:sz w:val="40"/>
          <w:szCs w:val="40"/>
        </w:rPr>
        <w:t>rote</w:t>
      </w:r>
      <w:r w:rsidRPr="00681243">
        <w:rPr>
          <w:sz w:val="40"/>
          <w:szCs w:val="40"/>
        </w:rPr>
        <w:t xml:space="preserve"> memorization and religion-ethics, offering little in the way of skills needed in the  Industry 4.0 work force.</w:t>
      </w:r>
    </w:p>
    <w:p w:rsidR="00053CB1" w:rsidRPr="00681243" w:rsidRDefault="00053CB1" w:rsidP="00053CB1">
      <w:pPr>
        <w:pStyle w:val="ListeParagraf"/>
        <w:numPr>
          <w:ilvl w:val="0"/>
          <w:numId w:val="7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Since the coup a relentless purge and political cronyism has depleted the ranks of educators. </w:t>
      </w:r>
    </w:p>
    <w:p w:rsidR="00053CB1" w:rsidRPr="00681243" w:rsidRDefault="00053CB1" w:rsidP="00053CB1">
      <w:pPr>
        <w:rPr>
          <w:sz w:val="40"/>
          <w:szCs w:val="40"/>
        </w:rPr>
      </w:pPr>
    </w:p>
    <w:p w:rsidR="00053CB1" w:rsidRPr="00C02CA1" w:rsidRDefault="00053CB1" w:rsidP="00C02CA1">
      <w:pPr>
        <w:pBdr>
          <w:bottom w:val="single" w:sz="4" w:space="1" w:color="auto"/>
        </w:pBdr>
        <w:rPr>
          <w:b/>
          <w:color w:val="FF0000"/>
          <w:sz w:val="40"/>
          <w:szCs w:val="40"/>
        </w:rPr>
      </w:pPr>
      <w:r w:rsidRPr="00C02CA1">
        <w:rPr>
          <w:b/>
          <w:color w:val="FF0000"/>
          <w:sz w:val="40"/>
          <w:szCs w:val="40"/>
        </w:rPr>
        <w:t xml:space="preserve">Business environment is not conducive to innovation &amp; </w:t>
      </w:r>
      <w:r w:rsidR="00175846" w:rsidRPr="00C02CA1">
        <w:rPr>
          <w:b/>
          <w:color w:val="FF0000"/>
          <w:sz w:val="40"/>
          <w:szCs w:val="40"/>
        </w:rPr>
        <w:t>investment</w:t>
      </w:r>
    </w:p>
    <w:p w:rsidR="00053CB1" w:rsidRPr="00681243" w:rsidRDefault="00053CB1" w:rsidP="00053CB1">
      <w:pPr>
        <w:rPr>
          <w:sz w:val="40"/>
          <w:szCs w:val="40"/>
        </w:rPr>
      </w:pPr>
    </w:p>
    <w:p w:rsidR="00053CB1" w:rsidRPr="00681243" w:rsidRDefault="00053CB1" w:rsidP="00053CB1">
      <w:pPr>
        <w:pStyle w:val="ListeParagraf"/>
        <w:numPr>
          <w:ilvl w:val="0"/>
          <w:numId w:val="8"/>
        </w:numPr>
        <w:rPr>
          <w:sz w:val="40"/>
          <w:szCs w:val="40"/>
        </w:rPr>
      </w:pPr>
      <w:r w:rsidRPr="00681243">
        <w:rPr>
          <w:sz w:val="40"/>
          <w:szCs w:val="40"/>
        </w:rPr>
        <w:lastRenderedPageBreak/>
        <w:t>The State of  Emergency has</w:t>
      </w:r>
      <w:r w:rsidR="00C02CA1">
        <w:rPr>
          <w:sz w:val="40"/>
          <w:szCs w:val="40"/>
        </w:rPr>
        <w:t xml:space="preserve"> a</w:t>
      </w:r>
      <w:r w:rsidRPr="00681243">
        <w:rPr>
          <w:sz w:val="40"/>
          <w:szCs w:val="40"/>
        </w:rPr>
        <w:t xml:space="preserve">  chilling effect on FDI.</w:t>
      </w:r>
    </w:p>
    <w:p w:rsidR="00053CB1" w:rsidRPr="00681243" w:rsidRDefault="008655F4" w:rsidP="00053CB1">
      <w:pPr>
        <w:pStyle w:val="ListeParagraf"/>
        <w:numPr>
          <w:ilvl w:val="0"/>
          <w:numId w:val="8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Presidential system promises more discretion, fewer rules, </w:t>
      </w:r>
      <w:r w:rsidR="00175846" w:rsidRPr="00681243">
        <w:rPr>
          <w:sz w:val="40"/>
          <w:szCs w:val="40"/>
        </w:rPr>
        <w:t>and bureaucratic</w:t>
      </w:r>
      <w:r w:rsidRPr="00681243">
        <w:rPr>
          <w:sz w:val="40"/>
          <w:szCs w:val="40"/>
        </w:rPr>
        <w:t xml:space="preserve"> paralysis.</w:t>
      </w:r>
    </w:p>
    <w:p w:rsidR="008655F4" w:rsidRDefault="008655F4" w:rsidP="00053CB1">
      <w:pPr>
        <w:pStyle w:val="ListeParagraf"/>
        <w:numPr>
          <w:ilvl w:val="0"/>
          <w:numId w:val="8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The </w:t>
      </w:r>
      <w:r w:rsidR="00175846" w:rsidRPr="00681243">
        <w:rPr>
          <w:sz w:val="40"/>
          <w:szCs w:val="40"/>
        </w:rPr>
        <w:t>judicial</w:t>
      </w:r>
      <w:r w:rsidRPr="00681243">
        <w:rPr>
          <w:sz w:val="40"/>
          <w:szCs w:val="40"/>
        </w:rPr>
        <w:t xml:space="preserve"> purge has reduced resources dedicate</w:t>
      </w:r>
      <w:r w:rsidR="00C02CA1">
        <w:rPr>
          <w:sz w:val="40"/>
          <w:szCs w:val="40"/>
        </w:rPr>
        <w:t>d</w:t>
      </w:r>
      <w:r w:rsidRPr="00681243">
        <w:rPr>
          <w:sz w:val="40"/>
          <w:szCs w:val="40"/>
        </w:rPr>
        <w:t xml:space="preserve"> </w:t>
      </w:r>
      <w:r w:rsidR="00175846" w:rsidRPr="00681243">
        <w:rPr>
          <w:sz w:val="40"/>
          <w:szCs w:val="40"/>
        </w:rPr>
        <w:t>to</w:t>
      </w:r>
      <w:r w:rsidRPr="00681243">
        <w:rPr>
          <w:sz w:val="40"/>
          <w:szCs w:val="40"/>
        </w:rPr>
        <w:t xml:space="preserve"> </w:t>
      </w:r>
      <w:r w:rsidR="00175846" w:rsidRPr="00681243">
        <w:rPr>
          <w:sz w:val="40"/>
          <w:szCs w:val="40"/>
        </w:rPr>
        <w:t>commerce</w:t>
      </w:r>
      <w:r w:rsidRPr="00681243">
        <w:rPr>
          <w:sz w:val="40"/>
          <w:szCs w:val="40"/>
        </w:rPr>
        <w:t xml:space="preserve"> cases.</w:t>
      </w:r>
    </w:p>
    <w:p w:rsidR="00C02CA1" w:rsidRPr="00681243" w:rsidRDefault="00C02CA1" w:rsidP="00053CB1">
      <w:pPr>
        <w:pStyle w:val="ListeParagraf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There </w:t>
      </w:r>
      <w:proofErr w:type="gramStart"/>
      <w:r>
        <w:rPr>
          <w:sz w:val="40"/>
          <w:szCs w:val="40"/>
        </w:rPr>
        <w:t>has</w:t>
      </w:r>
      <w:proofErr w:type="gramEnd"/>
      <w:r>
        <w:rPr>
          <w:sz w:val="40"/>
          <w:szCs w:val="40"/>
        </w:rPr>
        <w:t xml:space="preserve"> been no orthodox micro-reforms since  zest for accession petered off. </w:t>
      </w:r>
    </w:p>
    <w:p w:rsidR="008655F4" w:rsidRPr="00681243" w:rsidRDefault="008655F4" w:rsidP="008655F4">
      <w:pPr>
        <w:rPr>
          <w:sz w:val="40"/>
          <w:szCs w:val="40"/>
        </w:rPr>
      </w:pPr>
    </w:p>
    <w:p w:rsidR="008655F4" w:rsidRPr="00681243" w:rsidRDefault="008655F4" w:rsidP="008655F4">
      <w:pPr>
        <w:rPr>
          <w:sz w:val="40"/>
          <w:szCs w:val="40"/>
        </w:rPr>
      </w:pPr>
    </w:p>
    <w:p w:rsidR="008655F4" w:rsidRPr="00C02CA1" w:rsidRDefault="00175846" w:rsidP="00C02CA1">
      <w:pPr>
        <w:pBdr>
          <w:bottom w:val="single" w:sz="4" w:space="1" w:color="auto"/>
        </w:pBdr>
        <w:rPr>
          <w:b/>
          <w:color w:val="FF0000"/>
          <w:sz w:val="40"/>
          <w:szCs w:val="40"/>
        </w:rPr>
      </w:pPr>
      <w:r w:rsidRPr="00C02CA1">
        <w:rPr>
          <w:b/>
          <w:color w:val="FF0000"/>
          <w:sz w:val="40"/>
          <w:szCs w:val="40"/>
        </w:rPr>
        <w:t>Predictions</w:t>
      </w:r>
      <w:r w:rsidR="00C02CA1" w:rsidRPr="00C02CA1">
        <w:rPr>
          <w:b/>
          <w:color w:val="FF0000"/>
          <w:sz w:val="40"/>
          <w:szCs w:val="40"/>
        </w:rPr>
        <w:t xml:space="preserve"> for macro-policy</w:t>
      </w:r>
    </w:p>
    <w:p w:rsidR="008655F4" w:rsidRPr="00681243" w:rsidRDefault="008655F4" w:rsidP="008655F4">
      <w:pPr>
        <w:rPr>
          <w:sz w:val="40"/>
          <w:szCs w:val="40"/>
        </w:rPr>
      </w:pPr>
    </w:p>
    <w:p w:rsidR="008655F4" w:rsidRPr="00681243" w:rsidRDefault="008655F4" w:rsidP="008655F4">
      <w:pPr>
        <w:pStyle w:val="ListeParagraf"/>
        <w:numPr>
          <w:ilvl w:val="0"/>
          <w:numId w:val="9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It is essential for Erdogan and AKP to win the next elections, or the opposition </w:t>
      </w:r>
      <w:r w:rsidR="00175846" w:rsidRPr="00681243">
        <w:rPr>
          <w:sz w:val="40"/>
          <w:szCs w:val="40"/>
        </w:rPr>
        <w:t>to</w:t>
      </w:r>
      <w:r w:rsidRPr="00681243">
        <w:rPr>
          <w:sz w:val="40"/>
          <w:szCs w:val="40"/>
        </w:rPr>
        <w:t xml:space="preserve"> sweep both. A divided legislative could spell economic demise. </w:t>
      </w:r>
    </w:p>
    <w:p w:rsidR="008655F4" w:rsidRPr="00681243" w:rsidRDefault="008655F4" w:rsidP="008655F4">
      <w:pPr>
        <w:pStyle w:val="ListeParagraf"/>
        <w:numPr>
          <w:ilvl w:val="0"/>
          <w:numId w:val="9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In case of the more likely scenario of Erdogan and AKP-MHP victory,  a more moderate regime at home and better relations with  the </w:t>
      </w:r>
      <w:r w:rsidR="00C02CA1">
        <w:rPr>
          <w:sz w:val="40"/>
          <w:szCs w:val="40"/>
        </w:rPr>
        <w:t>W</w:t>
      </w:r>
      <w:r w:rsidRPr="00681243">
        <w:rPr>
          <w:sz w:val="40"/>
          <w:szCs w:val="40"/>
        </w:rPr>
        <w:t xml:space="preserve">est are possible. These changes will increase FDI and business morale. </w:t>
      </w:r>
    </w:p>
    <w:p w:rsidR="008655F4" w:rsidRPr="00681243" w:rsidRDefault="00175846" w:rsidP="008655F4">
      <w:pPr>
        <w:pStyle w:val="ListeParagraf"/>
        <w:numPr>
          <w:ilvl w:val="0"/>
          <w:numId w:val="9"/>
        </w:numPr>
        <w:rPr>
          <w:sz w:val="40"/>
          <w:szCs w:val="40"/>
        </w:rPr>
      </w:pPr>
      <w:r w:rsidRPr="00681243">
        <w:rPr>
          <w:sz w:val="40"/>
          <w:szCs w:val="40"/>
        </w:rPr>
        <w:lastRenderedPageBreak/>
        <w:t>Micro</w:t>
      </w:r>
      <w:r w:rsidR="008655F4" w:rsidRPr="00681243">
        <w:rPr>
          <w:sz w:val="40"/>
          <w:szCs w:val="40"/>
        </w:rPr>
        <w:t xml:space="preserve">-reform and a more orthodox policy mix will only be </w:t>
      </w:r>
      <w:r w:rsidRPr="00681243">
        <w:rPr>
          <w:sz w:val="40"/>
          <w:szCs w:val="40"/>
        </w:rPr>
        <w:t>consider</w:t>
      </w:r>
      <w:r w:rsidR="00C02CA1">
        <w:rPr>
          <w:sz w:val="40"/>
          <w:szCs w:val="40"/>
        </w:rPr>
        <w:t>ed</w:t>
      </w:r>
      <w:r w:rsidR="008655F4" w:rsidRPr="00681243">
        <w:rPr>
          <w:sz w:val="40"/>
          <w:szCs w:val="40"/>
        </w:rPr>
        <w:t xml:space="preserve"> if global financial conditions force Ankara to do so.</w:t>
      </w:r>
    </w:p>
    <w:p w:rsidR="008655F4" w:rsidRPr="00681243" w:rsidRDefault="00175846" w:rsidP="008655F4">
      <w:pPr>
        <w:pStyle w:val="ListeParagraf"/>
        <w:numPr>
          <w:ilvl w:val="0"/>
          <w:numId w:val="9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Many mega-projects will have to be ditched, a tighter monetary and fiscal policy framework will have to be adopted. </w:t>
      </w:r>
    </w:p>
    <w:p w:rsidR="008655F4" w:rsidRPr="00681243" w:rsidRDefault="008655F4" w:rsidP="008655F4">
      <w:pPr>
        <w:pStyle w:val="ListeParagraf"/>
        <w:numPr>
          <w:ilvl w:val="0"/>
          <w:numId w:val="9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A rather prolonged economic slowdown led by a collapse in housing, energy and retail industries </w:t>
      </w:r>
      <w:r w:rsidR="00175846" w:rsidRPr="00681243">
        <w:rPr>
          <w:sz w:val="40"/>
          <w:szCs w:val="40"/>
        </w:rPr>
        <w:t>cannot</w:t>
      </w:r>
      <w:r w:rsidRPr="00681243">
        <w:rPr>
          <w:sz w:val="40"/>
          <w:szCs w:val="40"/>
        </w:rPr>
        <w:t xml:space="preserve"> be ruled out. </w:t>
      </w:r>
    </w:p>
    <w:p w:rsidR="00175846" w:rsidRPr="00681243" w:rsidRDefault="00175846" w:rsidP="008655F4">
      <w:pPr>
        <w:rPr>
          <w:sz w:val="40"/>
          <w:szCs w:val="40"/>
        </w:rPr>
      </w:pPr>
    </w:p>
    <w:p w:rsidR="008655F4" w:rsidRPr="00C02CA1" w:rsidRDefault="00175846" w:rsidP="00C02CA1">
      <w:pPr>
        <w:pBdr>
          <w:bottom w:val="single" w:sz="4" w:space="1" w:color="auto"/>
        </w:pBdr>
        <w:rPr>
          <w:b/>
          <w:color w:val="FF0000"/>
          <w:sz w:val="40"/>
          <w:szCs w:val="40"/>
        </w:rPr>
      </w:pPr>
      <w:r w:rsidRPr="00C02CA1">
        <w:rPr>
          <w:b/>
          <w:color w:val="FF0000"/>
          <w:sz w:val="40"/>
          <w:szCs w:val="40"/>
        </w:rPr>
        <w:t>What will the private sector do?</w:t>
      </w:r>
    </w:p>
    <w:p w:rsidR="008655F4" w:rsidRPr="00681243" w:rsidRDefault="008655F4" w:rsidP="008655F4">
      <w:pPr>
        <w:rPr>
          <w:sz w:val="40"/>
          <w:szCs w:val="40"/>
        </w:rPr>
      </w:pPr>
    </w:p>
    <w:p w:rsidR="00175846" w:rsidRPr="00681243" w:rsidRDefault="00175846" w:rsidP="008655F4">
      <w:pPr>
        <w:pStyle w:val="ListeParagraf"/>
        <w:numPr>
          <w:ilvl w:val="0"/>
          <w:numId w:val="10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Business models will have to change; greater emphasis on core businesses, cash generation and financial risk management. </w:t>
      </w:r>
    </w:p>
    <w:p w:rsidR="00175846" w:rsidRPr="00681243" w:rsidRDefault="00175846" w:rsidP="008655F4">
      <w:pPr>
        <w:pStyle w:val="ListeParagraf"/>
        <w:numPr>
          <w:ilvl w:val="0"/>
          <w:numId w:val="10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A massive wave of consolidation, restructuring and downsizing cannot be avoided. </w:t>
      </w:r>
    </w:p>
    <w:p w:rsidR="008655F4" w:rsidRPr="00681243" w:rsidRDefault="008655F4" w:rsidP="008655F4">
      <w:pPr>
        <w:pStyle w:val="ListeParagraf"/>
        <w:numPr>
          <w:ilvl w:val="0"/>
          <w:numId w:val="10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Companies will have to raise equity to pay  off leverage, which will become </w:t>
      </w:r>
      <w:r w:rsidR="00175846" w:rsidRPr="00681243">
        <w:rPr>
          <w:sz w:val="40"/>
          <w:szCs w:val="40"/>
        </w:rPr>
        <w:t xml:space="preserve">very expensive to </w:t>
      </w:r>
      <w:r w:rsidRPr="00681243">
        <w:rPr>
          <w:sz w:val="40"/>
          <w:szCs w:val="40"/>
        </w:rPr>
        <w:t xml:space="preserve">obtain. Some of that is lodged in off-shore accounts, but a rule-based  economic management and lifting of SoE is </w:t>
      </w:r>
      <w:r w:rsidR="00175846" w:rsidRPr="00681243">
        <w:rPr>
          <w:sz w:val="40"/>
          <w:szCs w:val="40"/>
        </w:rPr>
        <w:t>required</w:t>
      </w:r>
      <w:r w:rsidRPr="00681243">
        <w:rPr>
          <w:sz w:val="40"/>
          <w:szCs w:val="40"/>
        </w:rPr>
        <w:t xml:space="preserve"> for repatriation.</w:t>
      </w:r>
    </w:p>
    <w:p w:rsidR="008655F4" w:rsidRPr="00681243" w:rsidRDefault="008655F4" w:rsidP="008655F4">
      <w:pPr>
        <w:pStyle w:val="ListeParagraf"/>
        <w:numPr>
          <w:ilvl w:val="0"/>
          <w:numId w:val="10"/>
        </w:numPr>
        <w:rPr>
          <w:sz w:val="40"/>
          <w:szCs w:val="40"/>
        </w:rPr>
      </w:pPr>
      <w:r w:rsidRPr="00681243">
        <w:rPr>
          <w:sz w:val="40"/>
          <w:szCs w:val="40"/>
        </w:rPr>
        <w:lastRenderedPageBreak/>
        <w:t xml:space="preserve">Cross-border M&amp;A will accelerate, company valuations will drop, owners will become more open to the idea of relinquishing control. </w:t>
      </w:r>
    </w:p>
    <w:p w:rsidR="008655F4" w:rsidRPr="00681243" w:rsidRDefault="008655F4" w:rsidP="008655F4">
      <w:pPr>
        <w:pStyle w:val="ListeParagraf"/>
        <w:numPr>
          <w:ilvl w:val="0"/>
          <w:numId w:val="10"/>
        </w:numPr>
        <w:rPr>
          <w:sz w:val="40"/>
          <w:szCs w:val="40"/>
        </w:rPr>
      </w:pPr>
      <w:r w:rsidRPr="00681243">
        <w:rPr>
          <w:sz w:val="40"/>
          <w:szCs w:val="40"/>
        </w:rPr>
        <w:t xml:space="preserve">Turkey’s two-track economy will become even more pronounced. </w:t>
      </w:r>
      <w:r w:rsidR="00175846" w:rsidRPr="00681243">
        <w:rPr>
          <w:sz w:val="40"/>
          <w:szCs w:val="40"/>
        </w:rPr>
        <w:t xml:space="preserve">Companies which are part of global supply  chains,  have foreign partners and access to financing will invest to incorporate Industry 4.0 and retain competiveness. </w:t>
      </w:r>
      <w:r w:rsidRPr="00681243">
        <w:rPr>
          <w:sz w:val="40"/>
          <w:szCs w:val="40"/>
        </w:rPr>
        <w:t xml:space="preserve">Others will have </w:t>
      </w:r>
      <w:r w:rsidR="00175846" w:rsidRPr="00681243">
        <w:rPr>
          <w:sz w:val="40"/>
          <w:szCs w:val="40"/>
        </w:rPr>
        <w:t>to</w:t>
      </w:r>
      <w:r w:rsidRPr="00681243">
        <w:rPr>
          <w:sz w:val="40"/>
          <w:szCs w:val="40"/>
        </w:rPr>
        <w:t xml:space="preserve"> downsize.  </w:t>
      </w:r>
    </w:p>
    <w:p w:rsidR="008655F4" w:rsidRDefault="008655F4" w:rsidP="008655F4">
      <w:pPr>
        <w:pStyle w:val="ListeParagraf"/>
        <w:numPr>
          <w:ilvl w:val="0"/>
          <w:numId w:val="10"/>
        </w:numPr>
        <w:rPr>
          <w:sz w:val="40"/>
          <w:szCs w:val="40"/>
        </w:rPr>
      </w:pPr>
      <w:r w:rsidRPr="00681243">
        <w:rPr>
          <w:sz w:val="40"/>
          <w:szCs w:val="40"/>
        </w:rPr>
        <w:t>University-</w:t>
      </w:r>
      <w:r w:rsidR="00175846" w:rsidRPr="00681243">
        <w:rPr>
          <w:sz w:val="40"/>
          <w:szCs w:val="40"/>
        </w:rPr>
        <w:t>business</w:t>
      </w:r>
      <w:r w:rsidRPr="00681243">
        <w:rPr>
          <w:sz w:val="40"/>
          <w:szCs w:val="40"/>
        </w:rPr>
        <w:t xml:space="preserve"> joint ventures will </w:t>
      </w:r>
      <w:r w:rsidR="00175846" w:rsidRPr="00681243">
        <w:rPr>
          <w:sz w:val="40"/>
          <w:szCs w:val="40"/>
        </w:rPr>
        <w:t>have</w:t>
      </w:r>
      <w:r w:rsidRPr="00681243">
        <w:rPr>
          <w:sz w:val="40"/>
          <w:szCs w:val="40"/>
        </w:rPr>
        <w:t xml:space="preserve"> </w:t>
      </w:r>
      <w:r w:rsidR="00175846" w:rsidRPr="00681243">
        <w:rPr>
          <w:sz w:val="40"/>
          <w:szCs w:val="40"/>
        </w:rPr>
        <w:t>to</w:t>
      </w:r>
      <w:r w:rsidRPr="00681243">
        <w:rPr>
          <w:sz w:val="40"/>
          <w:szCs w:val="40"/>
        </w:rPr>
        <w:t xml:space="preserve"> </w:t>
      </w:r>
      <w:r w:rsidR="00175846" w:rsidRPr="00681243">
        <w:rPr>
          <w:sz w:val="40"/>
          <w:szCs w:val="40"/>
        </w:rPr>
        <w:t>become</w:t>
      </w:r>
      <w:r w:rsidRPr="00681243">
        <w:rPr>
          <w:sz w:val="40"/>
          <w:szCs w:val="40"/>
        </w:rPr>
        <w:t xml:space="preserve"> more </w:t>
      </w:r>
      <w:r w:rsidR="00175846" w:rsidRPr="00681243">
        <w:rPr>
          <w:sz w:val="40"/>
          <w:szCs w:val="40"/>
        </w:rPr>
        <w:t>prevalent</w:t>
      </w:r>
      <w:r w:rsidRPr="00681243">
        <w:rPr>
          <w:sz w:val="40"/>
          <w:szCs w:val="40"/>
        </w:rPr>
        <w:t xml:space="preserve">. On the job training will </w:t>
      </w:r>
      <w:r w:rsidR="00175846" w:rsidRPr="00681243">
        <w:rPr>
          <w:sz w:val="40"/>
          <w:szCs w:val="40"/>
        </w:rPr>
        <w:t>become</w:t>
      </w:r>
      <w:r w:rsidRPr="00681243">
        <w:rPr>
          <w:sz w:val="40"/>
          <w:szCs w:val="40"/>
        </w:rPr>
        <w:t xml:space="preserve"> the norm.  </w:t>
      </w:r>
      <w:r w:rsidR="00175846" w:rsidRPr="00681243">
        <w:rPr>
          <w:sz w:val="40"/>
          <w:szCs w:val="40"/>
        </w:rPr>
        <w:t>Salary</w:t>
      </w:r>
      <w:r w:rsidRPr="00681243">
        <w:rPr>
          <w:sz w:val="40"/>
          <w:szCs w:val="40"/>
        </w:rPr>
        <w:t xml:space="preserve"> </w:t>
      </w:r>
      <w:r w:rsidR="00175846" w:rsidRPr="00681243">
        <w:rPr>
          <w:sz w:val="40"/>
          <w:szCs w:val="40"/>
        </w:rPr>
        <w:t>differentials</w:t>
      </w:r>
      <w:r w:rsidRPr="00681243">
        <w:rPr>
          <w:sz w:val="40"/>
          <w:szCs w:val="40"/>
        </w:rPr>
        <w:t xml:space="preserve"> will </w:t>
      </w:r>
      <w:r w:rsidR="00175846" w:rsidRPr="00681243">
        <w:rPr>
          <w:sz w:val="40"/>
          <w:szCs w:val="40"/>
        </w:rPr>
        <w:t>increase</w:t>
      </w:r>
      <w:r w:rsidRPr="00681243">
        <w:rPr>
          <w:sz w:val="40"/>
          <w:szCs w:val="40"/>
        </w:rPr>
        <w:t xml:space="preserve">. </w:t>
      </w:r>
    </w:p>
    <w:p w:rsidR="0063542D" w:rsidRDefault="0063542D" w:rsidP="0063542D">
      <w:pPr>
        <w:rPr>
          <w:sz w:val="40"/>
          <w:szCs w:val="40"/>
        </w:rPr>
      </w:pPr>
    </w:p>
    <w:p w:rsidR="0063542D" w:rsidRDefault="0063542D" w:rsidP="0063542D">
      <w:pPr>
        <w:rPr>
          <w:sz w:val="40"/>
          <w:szCs w:val="40"/>
        </w:rPr>
      </w:pPr>
      <w:r>
        <w:rPr>
          <w:sz w:val="40"/>
          <w:szCs w:val="40"/>
        </w:rPr>
        <w:t>Author:  Atilla Yesilada,</w:t>
      </w:r>
    </w:p>
    <w:p w:rsidR="0063542D" w:rsidRDefault="0063542D" w:rsidP="0063542D">
      <w:pPr>
        <w:rPr>
          <w:sz w:val="40"/>
          <w:szCs w:val="40"/>
        </w:rPr>
      </w:pPr>
      <w:r>
        <w:rPr>
          <w:sz w:val="40"/>
          <w:szCs w:val="40"/>
        </w:rPr>
        <w:t xml:space="preserve">CEO Yesilada  Consulting, </w:t>
      </w:r>
      <w:hyperlink r:id="rId6" w:history="1">
        <w:r w:rsidRPr="00701F08">
          <w:rPr>
            <w:rStyle w:val="Kpr"/>
            <w:sz w:val="40"/>
            <w:szCs w:val="40"/>
          </w:rPr>
          <w:t>www.istanbulanalytics.com</w:t>
        </w:r>
      </w:hyperlink>
      <w:r>
        <w:rPr>
          <w:sz w:val="40"/>
          <w:szCs w:val="40"/>
        </w:rPr>
        <w:t xml:space="preserve"> </w:t>
      </w:r>
    </w:p>
    <w:p w:rsidR="0063542D" w:rsidRDefault="0063542D" w:rsidP="0063542D">
      <w:pPr>
        <w:rPr>
          <w:sz w:val="40"/>
          <w:szCs w:val="40"/>
        </w:rPr>
      </w:pPr>
      <w:r>
        <w:rPr>
          <w:sz w:val="40"/>
          <w:szCs w:val="40"/>
        </w:rPr>
        <w:t xml:space="preserve">Consultant to </w:t>
      </w:r>
      <w:proofErr w:type="spellStart"/>
      <w:r>
        <w:rPr>
          <w:sz w:val="40"/>
          <w:szCs w:val="40"/>
        </w:rPr>
        <w:t>GlobalSourcePartners</w:t>
      </w:r>
      <w:proofErr w:type="spellEnd"/>
      <w:r>
        <w:rPr>
          <w:sz w:val="40"/>
          <w:szCs w:val="40"/>
        </w:rPr>
        <w:t xml:space="preserve"> </w:t>
      </w:r>
      <w:hyperlink r:id="rId7" w:history="1">
        <w:r w:rsidRPr="00701F08">
          <w:rPr>
            <w:rStyle w:val="Kpr"/>
            <w:sz w:val="40"/>
            <w:szCs w:val="40"/>
          </w:rPr>
          <w:t>www.globalsourcepartners.com</w:t>
        </w:r>
      </w:hyperlink>
      <w:r>
        <w:rPr>
          <w:sz w:val="40"/>
          <w:szCs w:val="40"/>
        </w:rPr>
        <w:t xml:space="preserve"> </w:t>
      </w:r>
    </w:p>
    <w:p w:rsidR="0063542D" w:rsidRDefault="0063542D" w:rsidP="0063542D">
      <w:pPr>
        <w:rPr>
          <w:sz w:val="40"/>
          <w:szCs w:val="40"/>
        </w:rPr>
      </w:pPr>
    </w:p>
    <w:p w:rsidR="0063542D" w:rsidRDefault="0063542D" w:rsidP="0063542D">
      <w:pPr>
        <w:rPr>
          <w:sz w:val="40"/>
          <w:szCs w:val="40"/>
        </w:rPr>
      </w:pPr>
      <w:r>
        <w:rPr>
          <w:sz w:val="40"/>
          <w:szCs w:val="40"/>
        </w:rPr>
        <w:t>GSM:  533 216 9795</w:t>
      </w:r>
    </w:p>
    <w:p w:rsidR="0063542D" w:rsidRPr="0063542D" w:rsidRDefault="0063542D" w:rsidP="0063542D">
      <w:pPr>
        <w:rPr>
          <w:sz w:val="40"/>
          <w:szCs w:val="40"/>
        </w:rPr>
      </w:pPr>
      <w:r>
        <w:rPr>
          <w:sz w:val="40"/>
          <w:szCs w:val="40"/>
        </w:rPr>
        <w:t>Business e-mail:  Istanbulanalytics@gmail.com</w:t>
      </w:r>
      <w:bookmarkStart w:id="0" w:name="_GoBack"/>
      <w:bookmarkEnd w:id="0"/>
    </w:p>
    <w:sectPr w:rsidR="0063542D" w:rsidRPr="0063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502"/>
    <w:multiLevelType w:val="hybridMultilevel"/>
    <w:tmpl w:val="A3F808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6166"/>
    <w:multiLevelType w:val="hybridMultilevel"/>
    <w:tmpl w:val="948AE7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000C"/>
    <w:multiLevelType w:val="hybridMultilevel"/>
    <w:tmpl w:val="ACC8F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36623"/>
    <w:multiLevelType w:val="hybridMultilevel"/>
    <w:tmpl w:val="30DCC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F5B25"/>
    <w:multiLevelType w:val="hybridMultilevel"/>
    <w:tmpl w:val="C0807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A3493"/>
    <w:multiLevelType w:val="hybridMultilevel"/>
    <w:tmpl w:val="5E5AFF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42A36"/>
    <w:multiLevelType w:val="hybridMultilevel"/>
    <w:tmpl w:val="178A5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C7448"/>
    <w:multiLevelType w:val="hybridMultilevel"/>
    <w:tmpl w:val="74AA2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23C3"/>
    <w:multiLevelType w:val="hybridMultilevel"/>
    <w:tmpl w:val="4BCAF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56B31"/>
    <w:multiLevelType w:val="hybridMultilevel"/>
    <w:tmpl w:val="183043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EB"/>
    <w:rsid w:val="00053CB1"/>
    <w:rsid w:val="00175846"/>
    <w:rsid w:val="0063542D"/>
    <w:rsid w:val="00681243"/>
    <w:rsid w:val="006B024B"/>
    <w:rsid w:val="008655F4"/>
    <w:rsid w:val="00A26FEB"/>
    <w:rsid w:val="00C02CA1"/>
    <w:rsid w:val="00D44A96"/>
    <w:rsid w:val="00D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6F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5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6F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5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obalsourcepart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anbulanalyt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2018-02-20T15:08:00Z</dcterms:created>
  <dcterms:modified xsi:type="dcterms:W3CDTF">2018-02-21T01:21:00Z</dcterms:modified>
</cp:coreProperties>
</file>